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6039</w:t>
        <w:t xml:space="preserve">.  </w:t>
      </w:r>
      <w:r>
        <w:rPr>
          <w:b/>
        </w:rPr>
        <w:t xml:space="preserve">Halibut Fund</w:t>
      </w:r>
    </w:p>
    <w:p>
      <w:pPr>
        <w:jc w:val="both"/>
        <w:spacing w:before="100" w:after="100"/>
        <w:ind w:start="360"/>
        <w:ind w:firstLine="360"/>
      </w:pPr>
      <w:r>
        <w:rPr/>
      </w:r>
      <w:r>
        <w:rPr/>
      </w:r>
      <w:r>
        <w:t xml:space="preserve">The Halibut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615, §6 (NEW).]</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fees assessed under </w:t>
      </w:r>
      <w:r>
        <w:t>section 6506, subsections 4</w:t>
      </w:r>
      <w:r>
        <w:t xml:space="preserve"> and </w:t>
      </w:r>
      <w:r>
        <w:t>5</w:t>
      </w:r>
      <w:r>
        <w:t xml:space="preserve"> and received through the sale of commercial halibut fishing licenses and tags.  In addition to those revenues, the commissioner may accept and deposit into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§1 (AMD).]</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for halibut research and for the implementation of management measures needed for the halibut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 PL 2021, c. 627,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§6039. Halibut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§6039. Halibut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§6039. HALIBUT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