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6071-A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212, §1 (NEW).]</w:t>
      </w:r>
    </w:p>
    <w:p>
      <w:pPr>
        <w:jc w:val="both"/>
        <w:spacing w:before="100" w:after="0"/>
        <w:ind w:start="360"/>
        <w:ind w:firstLine="360"/>
      </w:pPr>
      <w:r>
        <w:rPr>
          <w:b/>
        </w:rPr>
        <w:t>1</w:t>
        <w:t xml:space="preserve">.  </w:t>
      </w:r>
      <w:r>
        <w:rPr>
          <w:b/>
        </w:rPr>
        <w:t xml:space="preserve">Intertidal zone.</w:t>
        <w:t xml:space="preserve"> </w:t>
      </w:r>
      <w:r>
        <w:t xml:space="preserve"> </w:t>
      </w:r>
      <w:r>
        <w:t xml:space="preserve">"Intertidal zone" means the shores, flats or other land between the high and mean low water 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§6071-A.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§6071-A.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