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6084</w:t>
        <w:t xml:space="preserve">.  </w:t>
      </w:r>
      <w:r>
        <w:rPr>
          <w:b/>
        </w:rPr>
        <w:t xml:space="preserve">Nonpayment of aquaculture lease fees</w:t>
      </w:r>
    </w:p>
    <w:p>
      <w:pPr>
        <w:jc w:val="both"/>
        <w:spacing w:before="100" w:after="100"/>
        <w:ind w:start="360"/>
        <w:ind w:firstLine="360"/>
      </w:pPr>
      <w:r>
        <w:rPr/>
      </w:r>
      <w:r>
        <w:rPr/>
      </w:r>
      <w:r>
        <w:t xml:space="preserve">If a holder of an aquaculture lease or license under this subchapter fails to pay any related fees or charges, the commissioner may refuse to renew or issue any marine resources license or permit to the holder of the aquaculture lease or license.</w:t>
      </w:r>
      <w:r>
        <w:t xml:space="preserve">  </w:t>
      </w:r>
      <w:r xmlns:wp="http://schemas.openxmlformats.org/drawingml/2010/wordprocessingDrawing" xmlns:w15="http://schemas.microsoft.com/office/word/2012/wordml">
        <w:rPr>
          <w:rFonts w:ascii="Arial" w:hAnsi="Arial" w:cs="Arial"/>
          <w:sz w:val="22"/>
          <w:szCs w:val="22"/>
        </w:rPr>
        <w:t xml:space="preserve">[PL 2009, c. 229,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§6084. Nonpayment of aquaculture lease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§6084. Nonpayment of aquaculture lease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§6084. NONPAYMENT OF AQUACULTURE LEASE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