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6492</w:t>
        <w:t xml:space="preserve">.  </w:t>
      </w:r>
      <w:r>
        <w:rPr>
          <w:b/>
        </w:rPr>
        <w:t xml:space="preserve">Use of fund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 12, §6494)</w:t>
      </w:r>
    </w:p>
    <w:p>
      <w:pPr>
        <w:jc w:val="both"/>
        <w:spacing w:before="100" w:after="100"/>
        <w:ind w:start="360"/>
        <w:ind w:firstLine="360"/>
      </w:pPr>
      <w:r>
        <w:rPr/>
      </w:r>
      <w:r>
        <w:rPr/>
      </w:r>
      <w:r>
        <w:t xml:space="preserve">Until June 30, 2024, the fund must be distributed on an annual basis as follows:</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w:pPr>
        <w:jc w:val="both"/>
        <w:spacing w:before="100" w:after="0"/>
        <w:ind w:start="360"/>
        <w:ind w:firstLine="360"/>
      </w:pPr>
      <w:r>
        <w:rPr>
          <w:b/>
        </w:rPr>
        <w:t>1</w:t>
        <w:t xml:space="preserve">.  </w:t>
      </w:r>
      <w:r>
        <w:rPr>
          <w:b/>
        </w:rPr>
        <w:t xml:space="preserve">Department.</w:t>
        <w:t xml:space="preserve"> </w:t>
      </w:r>
      <w:r>
        <w:t xml:space="preserve"> </w:t>
      </w:r>
      <w:r>
        <w:t xml:space="preserve">To the department, an amount sufficient to reimburse the department for costs incurred in administering the fund during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2</w:t>
        <w:t xml:space="preserve">.  </w:t>
      </w:r>
      <w:r>
        <w:rPr>
          <w:b/>
        </w:rPr>
        <w:t xml:space="preserve">Association.</w:t>
        <w:t xml:space="preserve"> </w:t>
      </w:r>
      <w:r>
        <w:t xml:space="preserve"> </w:t>
      </w:r>
      <w:r>
        <w:t xml:space="preserve">To a designated statewide association representing individuals engaged in commercial lobster fishing, up to 1/2 of the balance remaining after allocation to the department under </w:t>
      </w:r>
      <w:r>
        <w:t>subsection 1</w:t>
      </w:r>
      <w:r>
        <w:t xml:space="preserve"> to reimburse the association for legal costs incurred in legal proceedings involving the regulations of the United States Department of Commerce, National Oceanic and Atmospheric Administration implementing the Atlantic Large Whale Take Reduction Plan for which the association submits invoices to the department detailing legal costs incurred and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3</w:t>
        <w:t xml:space="preserve">.  </w:t>
      </w:r>
      <w:r>
        <w:rPr>
          <w:b/>
        </w:rPr>
        <w:t xml:space="preserve">Labor union.</w:t>
        <w:t xml:space="preserve"> </w:t>
      </w:r>
      <w:r>
        <w:t xml:space="preserve"> </w:t>
      </w:r>
      <w:r>
        <w:t xml:space="preserve">To a labor union representing individuals engaged in commercial lobster fishing in the State, up to 1/2 of the balance remaining after allocation to the department under </w:t>
      </w:r>
      <w:r>
        <w:t>subsection 1</w:t>
      </w:r>
      <w:r>
        <w:t xml:space="preserve"> to reimburse the union for legal costs incurred in legal proceedings involving the regulations as set out in </w:t>
      </w:r>
      <w:r>
        <w:t>subsection 2</w:t>
      </w:r>
      <w:r>
        <w:t xml:space="preserve"> for which the union submits invoices to the department detailing legal costs incurred and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100"/>
        <w:ind w:start="360"/>
        <w:ind w:firstLine="360"/>
      </w:pPr>
      <w:r>
        <w:rPr/>
      </w:r>
      <w:r>
        <w:rPr/>
      </w:r>
      <w:r>
        <w:t xml:space="preserve">The department shall distribute money from the fund according to this section. The department may adopt policies governing the distribution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§6492.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§6492.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§6492.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