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6545</w:t>
        <w:t xml:space="preserve">.  </w:t>
      </w:r>
      <w:r>
        <w:rPr>
          <w:b/>
        </w:rPr>
        <w:t xml:space="preserve">Enforcement cooperation</w:t>
      </w:r>
    </w:p>
    <w:p>
      <w:pPr>
        <w:jc w:val="both"/>
        <w:spacing w:before="100" w:after="100"/>
        <w:ind w:start="360"/>
        <w:ind w:firstLine="360"/>
      </w:pPr>
      <w:r>
        <w:rPr/>
      </w:r>
      <w:r>
        <w:rPr/>
      </w:r>
      <w:r>
        <w:t xml:space="preserve">The Commissioner of Marine Resources and the Commissioner of Agriculture, Conservation and Forestry shall cooperate in the enforcement of </w:t>
      </w:r>
      <w:r>
        <w:t>sections 6542</w:t>
      </w:r>
      <w:r>
        <w:t xml:space="preserve"> and </w:t>
      </w:r>
      <w:r>
        <w:t>6543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§25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RR 2009, c. 2, §25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§6545. Enforcement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§6545. Enforcement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§6545. ENFORCEMENT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