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6728-B</w:t>
        <w:t xml:space="preserve">.  </w:t>
      </w:r>
      <w:r>
        <w:rPr>
          <w:b/>
        </w:rPr>
        <w:t xml:space="preserve">Habitual violations</w:t>
      </w:r>
    </w:p>
    <w:p>
      <w:pPr>
        <w:jc w:val="both"/>
        <w:spacing w:before="100" w:after="100"/>
        <w:ind w:start="360"/>
        <w:ind w:firstLine="360"/>
      </w:pPr>
      <w:r>
        <w:rPr/>
      </w:r>
      <w:r>
        <w:rPr/>
      </w:r>
      <w:r>
        <w:t xml:space="preserve">The commissioner shall suspend the handfishing scallop license or other license issued under this Part authorizing the taking of scallops of any license holder adjudicated or convicted in court of a 3rd or subsequent violation of this subchapter.  The suspension must be for at least one year from the date of conviction and may be for up to 3 years.</w:t>
      </w:r>
      <w:r>
        <w:t xml:space="preserve">  </w:t>
      </w:r>
      <w:r xmlns:wp="http://schemas.openxmlformats.org/drawingml/2010/wordprocessingDrawing" xmlns:w15="http://schemas.microsoft.com/office/word/2012/wordml">
        <w:rPr>
          <w:rFonts w:ascii="Arial" w:hAnsi="Arial" w:cs="Arial"/>
          <w:sz w:val="22"/>
          <w:szCs w:val="22"/>
        </w:rPr>
        <w:t xml:space="preserve">[PL 2007, c. 695, Pt. I,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§10 (NEW). PL 2007, c. 607, Pt. B, §8 (NEW). PL 2007, c. 695, Pt. I,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§6728-B. Habitual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§6728-B. Habitual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§6728-B. HABITUAL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