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6749-C</w:t>
        <w:t xml:space="preserve">.  </w:t>
      </w:r>
      <w:r>
        <w:rPr>
          <w:b/>
        </w:rPr>
        <w:t xml:space="preserve">Rules</w:t>
      </w:r>
    </w:p>
    <w:p>
      <w:pPr>
        <w:jc w:val="both"/>
        <w:spacing w:before="100" w:after="0"/>
        <w:ind w:start="360"/>
        <w:ind w:firstLine="360"/>
      </w:pPr>
      <w:r>
        <w:rPr>
          <w:b/>
        </w:rPr>
        <w:t>1</w:t>
        <w:t xml:space="preserve">.  </w:t>
      </w:r>
      <w:r>
        <w:rPr>
          <w:b/>
        </w:rPr>
        <w:t xml:space="preserve">Importation and processing.</w:t>
        <w:t xml:space="preserve"> </w:t>
      </w:r>
      <w:r>
        <w:t xml:space="preserve"> </w:t>
      </w:r>
      <w:r>
        <w:t xml:space="preserve">The commissioner may adopt rules under this subchapter that require a sea urchins processor to maintain records sufficient to identify the point of origin of sea urchins received by that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commissioner may adopt rules under </w:t>
      </w:r>
      <w:r>
        <w:t>chapter 607, subchapter I</w:t>
      </w:r>
      <w:r>
        <w:t xml:space="preserve"> to promote the conservation and propagation of sea urchins.  Those rules may include, but are not limited to, limits on size of drags used to take sea urchins, limits on the nighttime dragging of sea urchins and tolerance allowance for the harvesting of sea urchins less than 2 inches in the longest diameter.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w:pPr>
        <w:jc w:val="both"/>
        <w:spacing w:before="100" w:after="0"/>
        <w:ind w:start="360"/>
        <w:ind w:firstLine="360"/>
      </w:pPr>
      <w:r>
        <w:rPr>
          <w:b/>
        </w:rPr>
        <w:t>3</w:t>
        <w:t xml:space="preserve">.  </w:t>
      </w:r>
      <w:r>
        <w:rPr>
          <w:b/>
        </w:rPr>
        <w:t xml:space="preserve">Minimum size.</w:t>
        <w:t xml:space="preserve"> </w:t>
      </w:r>
      <w:r>
        <w:t xml:space="preserve"> </w:t>
      </w:r>
      <w:r>
        <w:t xml:space="preserve">Before January 1, 1994, the commissioner shall adopt rules establishing the method for determining whether a sea urchin measures less than 2 inches in the longest diameter.  If necessary, the commissioner may use emergency rule-making authority under </w:t>
      </w:r>
      <w:r>
        <w:t>chapter 607, subchapter II</w:t>
      </w:r>
      <w:r>
        <w:t xml:space="preserve"> to adopt rules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§6749-C.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§6749-C.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§6749-C.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