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6812</w:t>
        <w:t xml:space="preserve">.  </w:t>
      </w:r>
      <w:r>
        <w:rPr>
          <w:b/>
        </w:rPr>
        <w:t xml:space="preserve">Sea cucumber drag</w:t>
      </w:r>
    </w:p>
    <w:p>
      <w:pPr>
        <w:jc w:val="both"/>
        <w:spacing w:before="100" w:after="0"/>
        <w:ind w:start="360"/>
        <w:ind w:firstLine="360"/>
      </w:pPr>
      <w:r>
        <w:rPr>
          <w:b/>
        </w:rPr>
        <w:t>1</w:t>
        <w:t xml:space="preserve">.  </w:t>
      </w:r>
      <w:r>
        <w:rPr>
          <w:b/>
        </w:rPr>
        <w:t xml:space="preserve">Drag width.</w:t>
        <w:t xml:space="preserve"> </w:t>
      </w:r>
      <w:r>
        <w:t xml:space="preserve"> </w:t>
      </w:r>
      <w:r>
        <w:t xml:space="preserve">It is unlawful to utilize a drag to fish for or take sea cucumbers that exceeds 5 feet, 6 inches in width, measured from extreme outside edge to extreme outside edge.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w:t>
      </w:r>
    </w:p>
    <w:p>
      <w:pPr>
        <w:jc w:val="both"/>
        <w:spacing w:before="100" w:after="0"/>
        <w:ind w:start="360"/>
        <w:ind w:firstLine="360"/>
      </w:pPr>
      <w:r>
        <w:rPr>
          <w:b/>
        </w:rPr>
        <w:t>2</w:t>
        <w:t xml:space="preserve">.  </w:t>
      </w:r>
      <w:r>
        <w:rPr>
          <w:b/>
        </w:rPr>
        <w:t xml:space="preserve">Configuration of drag.</w:t>
        <w:t xml:space="preserve"> </w:t>
      </w:r>
      <w:r>
        <w:t xml:space="preserve"> </w:t>
      </w:r>
      <w:r>
        <w:t xml:space="preserve">The commissioner shall adopt rules that describe the type of drag that may be used to fish for or take sea cucumbers, including, but not limited to, limitations on the type or size of drag components.  Such rules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§6812. Sea cucumber drag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§6812. Sea cucumber drag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§6812. SEA CUCUMBER DRAG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