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6851-B</w:t>
        <w:t xml:space="preserve">.  </w:t>
      </w:r>
      <w:r>
        <w:rPr>
          <w:b/>
        </w:rPr>
        <w:t xml:space="preserve">Lobster processor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wholesale seafood license with a lobster permit as required under </w:t>
      </w:r>
      <w:r>
        <w:t>section 6851</w:t>
      </w:r>
      <w:r>
        <w:t xml:space="preserve"> and a current lobster processor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lobster processor license authorizes a person to process lobsters and lobster meat for sale in accordance with rules adopted by the commissioner, including, but not limited to, the appropriate fee for the license, which may not exceed $750, and under the following conditions:</w:t>
      </w:r>
    </w:p>
    <w:p>
      <w:pPr>
        <w:jc w:val="both"/>
        <w:spacing w:before="100" w:after="0"/>
        <w:ind w:start="720"/>
      </w:pPr>
      <w:r>
        <w:rPr/>
        <w:t>A</w:t>
        <w:t xml:space="preserve">.  </w:t>
      </w:r>
      <w:r>
        <w:rPr/>
      </w:r>
      <w:r>
        <w:t xml:space="preserve">The lobster and lobster meat may be processed only at the fixed place of business named on the license;</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B</w:t>
        <w:t xml:space="preserve">.  </w:t>
      </w:r>
      <w:r>
        <w:rPr/>
      </w:r>
      <w:r>
        <w:t xml:space="preserve">The lobster meat or lobster parts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C</w:t>
        <w:t xml:space="preserve">.  </w:t>
      </w:r>
      <w:r>
        <w:rPr/>
      </w:r>
      <w:r>
        <w:t xml:space="preserve">All containers in which lobster meat is packed after removal and that are to be sold, shipped or transported must be clearly labeled with the lobster processor license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2011, c. 247, §3 (AMD).]</w:t>
      </w:r>
    </w:p>
    <w:p>
      <w:pPr>
        <w:jc w:val="both"/>
        <w:spacing w:before="100" w:after="0"/>
        <w:ind w:start="720"/>
      </w:pPr>
      <w:r>
        <w:rPr/>
        <w:t>D</w:t>
        <w:t xml:space="preserve">.  </w:t>
      </w:r>
      <w:r>
        <w:rPr/>
      </w:r>
      <w:r>
        <w:t xml:space="preserve">Records must be maintained at the fixed place of business named on the license; and</w:t>
      </w:r>
      <w:r>
        <w:t xml:space="preserve">  </w:t>
      </w:r>
      <w:r xmlns:wp="http://schemas.openxmlformats.org/drawingml/2010/wordprocessingDrawing" xmlns:w15="http://schemas.microsoft.com/office/word/2012/wordml">
        <w:rPr>
          <w:rFonts w:ascii="Arial" w:hAnsi="Arial" w:cs="Arial"/>
          <w:sz w:val="22"/>
          <w:szCs w:val="22"/>
        </w:rPr>
        <w:t xml:space="preserve">[PL 2011, c. 247,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247, §5 (NEW); MRSA T. 12 §6851B, sub2, ¶E (RP).]</w:t>
      </w:r>
    </w:p>
    <w:p>
      <w:pPr>
        <w:jc w:val="both"/>
        <w:spacing w:before="100" w:after="0"/>
        <w:ind w:start="360"/>
      </w:pPr>
      <w:r>
        <w:rPr/>
      </w:r>
      <w:r>
        <w:rPr/>
      </w:r>
      <w:r>
        <w:t xml:space="preserve">The commissioner may grant waivers for specific lobster products not addressed in rules that are produced by holders of lobster processor licenses.  Such a waiver must be in writing and must describe in detail the product that is not specified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§§3-5 (AMD).]</w:t>
      </w:r>
    </w:p>
    <w:p>
      <w:pPr>
        <w:jc w:val="both"/>
        <w:spacing w:before="100" w:after="0"/>
        <w:ind w:start="360"/>
        <w:ind w:firstLine="360"/>
      </w:pPr>
      <w:r>
        <w:rPr>
          <w:b/>
        </w:rPr>
        <w:t>3</w:t>
        <w:t xml:space="preserve">.  </w:t>
      </w:r>
      <w:r>
        <w:rPr>
          <w:b/>
        </w:rPr>
        <w:t xml:space="preserve">Exception.</w:t>
        <w:t xml:space="preserve"> </w:t>
      </w:r>
      <w:r>
        <w:t xml:space="preserve"> </w:t>
      </w:r>
      <w:r>
        <w:t xml:space="preserve">A license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4</w:t>
        <w:t xml:space="preserve">.  </w:t>
      </w:r>
      <w:r>
        <w:rPr>
          <w:b/>
        </w:rPr>
        <w:t xml:space="preserve">License limited.</w:t>
        <w:t xml:space="preserve"> </w:t>
      </w:r>
      <w:r>
        <w:t xml:space="preserve"> </w:t>
      </w:r>
      <w:r>
        <w:t xml:space="preserve">A lobster processor license authorizes activities under this section at only one fixed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 PL 2011, c. 247, §§3-5 (AMD). PL 2013, c. 468,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§6851-B. Lobster processor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§6851-B. Lobster processor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§6851-B. LOBSTER PROCESSOR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