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8842-A</w:t>
        <w:t xml:space="preserve">.  </w:t>
      </w:r>
      <w:r>
        <w:rPr>
          <w:b/>
        </w:rPr>
        <w:t xml:space="preserve">Owner's permission required</w:t>
      </w:r>
    </w:p>
    <w:p>
      <w:pPr>
        <w:jc w:val="both"/>
        <w:spacing w:before="100" w:after="100"/>
        <w:ind w:start="360"/>
        <w:ind w:firstLine="360"/>
      </w:pPr>
      <w:r>
        <w:rPr>
          <w:b/>
        </w:rPr>
        <w:t>1</w:t>
        <w:t xml:space="preserve">.  </w:t>
      </w:r>
      <w:r>
        <w:rPr>
          <w:b/>
        </w:rPr>
        <w:t xml:space="preserve">Cutting prohibited.</w:t>
        <w:t xml:space="preserve"> </w:t>
      </w:r>
      <w:r>
        <w:t xml:space="preserve"> </w:t>
      </w:r>
      <w:r>
        <w:t xml:space="preserve">A person may not:</w:t>
      </w:r>
    </w:p>
    <w:p>
      <w:pPr>
        <w:jc w:val="both"/>
        <w:spacing w:before="100" w:after="0"/>
        <w:ind w:start="720"/>
      </w:pPr>
      <w:r>
        <w:rPr/>
        <w:t>A</w:t>
        <w:t xml:space="preserve">.  </w:t>
      </w:r>
      <w:r>
        <w:rPr/>
      </w:r>
      <w:r>
        <w:t xml:space="preserve">Cut Christmas trees or evergreen boughs on land of another without securing  written permission or a bill of sale from the owner or the owner's authorized agents and having a copy of this written permission or bill of sale in immediate possession.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55, §1 (AMD).]</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55, §1 (AMD).]</w:t>
      </w:r>
    </w:p>
    <w:p>
      <w:pPr>
        <w:jc w:val="both"/>
        <w:spacing w:before="100" w:after="100"/>
        <w:ind w:start="360"/>
        <w:ind w:firstLine="360"/>
      </w:pPr>
      <w:r>
        <w:rPr>
          <w:b/>
        </w:rPr>
        <w:t>2</w:t>
        <w:t xml:space="preserve">.  </w:t>
      </w:r>
      <w:r>
        <w:rPr>
          <w:b/>
        </w:rPr>
        <w:t xml:space="preserve">Transport prohibited.</w:t>
        <w:t xml:space="preserve"> </w:t>
      </w:r>
      <w:r>
        <w:t xml:space="preserve"> </w:t>
      </w:r>
      <w:r>
        <w:t xml:space="preserve">A person may not:</w:t>
      </w:r>
    </w:p>
    <w:p>
      <w:pPr>
        <w:jc w:val="both"/>
        <w:spacing w:before="100" w:after="0"/>
        <w:ind w:start="720"/>
      </w:pPr>
      <w:r>
        <w:rPr/>
        <w:t>A</w:t>
        <w:t xml:space="preserve">.  </w:t>
      </w:r>
      <w:r>
        <w:rPr/>
      </w:r>
      <w:r>
        <w:t xml:space="preserve">Transport Christmas trees or evergreen boughs without written permission or a bill of sale from the owner of the land where the trees or evergreen boughs were harvested or that owner's authorized agents.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100"/>
        <w:ind w:start="360"/>
        <w:ind w:firstLine="360"/>
      </w:pPr>
      <w:r>
        <w:rPr>
          <w:b/>
        </w:rPr>
        <w:t>3</w:t>
        <w:t xml:space="preserve">.  </w:t>
      </w:r>
      <w:r>
        <w:rPr>
          <w:b/>
        </w:rPr>
        <w:t xml:space="preserve">Inspections and investigations.</w:t>
        <w:t xml:space="preserve"> </w:t>
      </w:r>
      <w:r>
        <w:t xml:space="preserve"> </w:t>
      </w:r>
      <w:r>
        <w:t xml:space="preserve">An officer authorized to make inspections and investigations under this article may require of any person, firm or corporation engaged in cutting or transporting Christmas trees or evergreen boughs to show:</w:t>
      </w:r>
    </w:p>
    <w:p>
      <w:pPr>
        <w:jc w:val="both"/>
        <w:spacing w:before="100" w:after="0"/>
        <w:ind w:start="720"/>
      </w:pPr>
      <w:r>
        <w:rPr/>
        <w:t>A</w:t>
        <w:t xml:space="preserve">.  </w:t>
      </w:r>
      <w:r>
        <w:rPr/>
      </w:r>
      <w:r>
        <w:t xml:space="preserve">If engaged in cutting trees or boughs belonging to another, a current written permit or bill of sale issued pursuant to </w:t>
      </w:r>
      <w:r>
        <w:t>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If engaged in transportation, a current written permit, bill of sale, port of entry statement or other written proof of ownership when transporting for commercial purposes trees, loose or in bundles, or boughs, loose or baled.  A driver shall carry this permit on the driver's person or in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4</w:t>
        <w:t xml:space="preserve">.  </w:t>
      </w:r>
      <w:r>
        <w:rPr>
          <w:b/>
        </w:rPr>
        <w:t xml:space="preserve">Remedies not exclusive.</w:t>
        <w:t xml:space="preserve"> </w:t>
      </w:r>
      <w:r>
        <w:t xml:space="preserve"> </w:t>
      </w:r>
      <w:r>
        <w:t xml:space="preserve">Prosecution under this section does not preclude the civil remedy available under </w:t>
      </w:r>
      <w:r>
        <w:t>Title 14, section 7552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§F40 (NEW). PL 2003, c. 452, §X2 (AFF). PL 2015, c. 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§8842-A. Owner's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§8842-A. Owner's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§8842-A. OWNER'S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