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8867-D</w:t>
        <w:t xml:space="preserve">.  </w:t>
      </w:r>
      <w:r>
        <w:rPr>
          <w:b/>
        </w:rPr>
        <w:t xml:space="preserve">Regulation of timber harvesting and timber harvesting activities within the unorganized and deorganized areas of the State</w:t>
      </w:r>
    </w:p>
    <w:p>
      <w:pPr>
        <w:jc w:val="both"/>
        <w:spacing w:before="100" w:after="100"/>
        <w:ind w:start="360"/>
        <w:ind w:firstLine="360"/>
      </w:pPr>
      <w:r>
        <w:rPr/>
      </w:r>
      <w:r>
        <w:rPr/>
      </w:r>
      <w:r>
        <w:t xml:space="preserve">Beginning November 1, 2012, the director of the bureau shall administer and enforce the regulation of timber harvesting and timber harvesting activities in areas classified as protection districts and management districts by the commission in accordance with </w:t>
      </w:r>
      <w:r>
        <w:t>section 685‑A</w:t>
      </w:r>
      <w:r>
        <w:t xml:space="preserve">.  The Commissioner of Agriculture, Conservation and Forestry shall establish standards in rule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2011, c. 599, §4 (NEW); PL 2011, c. 657, Pt. W, §§6, 7 (REV); PL 2013, c. 405, Pt. A, §23 (REV).]</w:t>
      </w:r>
    </w:p>
    <w:p>
      <w:pPr>
        <w:jc w:val="both"/>
        <w:spacing w:before="100" w:after="100"/>
        <w:ind w:start="360"/>
        <w:ind w:firstLine="360"/>
      </w:pPr>
      <w:r>
        <w:rPr/>
      </w:r>
      <w:r>
        <w:rPr/>
      </w:r>
      <w:r>
        <w:t xml:space="preserve">The initial rules adopted under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599, §4 (NEW). PL 2011, c. 657, Pt. W, §§6,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§8867-D. Regulation of timber harvesting and timber harvesting activities within the unorganized and deorganized areas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§8867-D. REGULATION OF TIMBER HARVESTING AND TIMBER HARVESTING ACTIVITIES WITHIN THE UNORGANIZED AND DEORGANIZED AREAS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