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2004 may apply to the Secretary of State for reinstatement and the reinstatement may be granted, if:</w:t>
      </w:r>
    </w:p>
    <w:p>
      <w:pPr>
        <w:jc w:val="both"/>
        <w:spacing w:before="100" w:after="0"/>
        <w:ind w:start="720"/>
      </w:pPr>
      <w:r>
        <w:rPr/>
        <w:t>A</w:t>
        <w:t xml:space="preserve">.  </w:t>
      </w:r>
      <w:r>
        <w:rPr/>
      </w:r>
      <w:r>
        <w:t xml:space="preserve">The Secretary of State determines that the application contains the information required under </w:t>
      </w:r>
      <w:r>
        <w:t>section 1114,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B</w:t>
        <w:t xml:space="preserve">.  </w:t>
      </w:r>
      <w:r>
        <w:rPr/>
      </w:r>
      <w:r>
        <w:t xml:space="preserve">The application for reinstatement is accompanied by the reinstatement fee set forth in </w:t>
      </w:r>
      <w:r>
        <w:t>section 1401, subsection 35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720"/>
      </w:pPr>
      <w:r>
        <w:rPr/>
        <w:t>C</w:t>
        <w:t xml:space="preserve">.  </w:t>
      </w:r>
      <w:r>
        <w:rPr/>
      </w:r>
      <w:r>
        <w:t xml:space="preserve">The application for reinstatement is received by the Secretary of State by June 30, 2010.</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Effect on corporation failing to reinstate by June 30, 2010.</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Reinstatement of suspended corporate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Reinstatement of suspended corporate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§1116. REINSTATEMENT OF SUSPENDED CORPORATE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