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w:t>
        <w:t xml:space="preserve">.  </w:t>
      </w:r>
      <w:r>
        <w:rPr>
          <w:b/>
        </w:rPr>
        <w:t xml:space="preserve">Grounds for administrative dissolution</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1421</w:t>
      </w:r>
      <w:r>
        <w:t xml:space="preserve"> to administratively dissolve a corporation if:</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corporation does not pay when they are due any fees or penalties imposed by this Act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§24 (AMD).]</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corporation does not deliver its annual report to the Secretary of State as required by </w:t>
      </w:r>
      <w:r>
        <w:t>section 1621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§24 (AMD).]</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corporation does not pay the annual report late filing penalty as required by </w:t>
      </w:r>
      <w:r>
        <w:t>section 1622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§24 (AMD).]</w:t>
      </w:r>
    </w:p>
    <w:p>
      <w:pPr>
        <w:jc w:val="both"/>
        <w:spacing w:before="100" w:after="0"/>
        <w:ind w:start="360"/>
        <w:ind w:firstLine="360"/>
      </w:pPr>
      <w:r>
        <w:rPr>
          <w:b/>
        </w:rPr>
        <w:t>4</w:t>
        <w:t xml:space="preserve">.  </w:t>
      </w:r>
      <w:r>
        <w:rPr>
          <w:b/>
        </w:rPr>
        <w:t xml:space="preserve">Failure to maintain clerk.</w:t>
        <w:t xml:space="preserve"> </w:t>
      </w:r>
      <w:r>
        <w:t xml:space="preserve"> </w:t>
      </w:r>
      <w:r>
        <w:t xml:space="preserve">The corporation is without a clerk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§20 (AMD); PL 2007, c. 323, Pt. G, §4 (AFF).]</w:t>
      </w:r>
    </w:p>
    <w:p>
      <w:pPr>
        <w:jc w:val="both"/>
        <w:spacing w:before="100" w:after="0"/>
        <w:ind w:start="360"/>
        <w:ind w:firstLine="360"/>
      </w:pPr>
      <w:r>
        <w:rPr>
          <w:b/>
        </w:rPr>
        <w:t>5</w:t>
        <w:t xml:space="preserve">.  </w:t>
      </w:r>
      <w:r>
        <w:rPr>
          <w:b/>
        </w:rPr>
        <w:t xml:space="preserve">Failure to notify of change of clerk or change of clerk's address.</w:t>
        <w:t xml:space="preserve"> </w:t>
      </w:r>
      <w:r>
        <w:t xml:space="preserve"> </w:t>
      </w:r>
      <w:r>
        <w:t xml:space="preserve">The corporation does not notify the Secretary of State that its clerk has changed as required by </w:t>
      </w:r>
      <w:r>
        <w:t>Title 5, section 108, subsection 1</w:t>
      </w:r>
      <w:r>
        <w:t xml:space="preserve"> or the address of its clerk has been changed as required by </w:t>
      </w:r>
      <w:r>
        <w:t>Title 5, section 109</w:t>
      </w:r>
      <w:r>
        <w:t xml:space="preserve"> or </w:t>
      </w:r>
      <w:r>
        <w:t>110</w:t>
      </w:r>
      <w:r>
        <w:t xml:space="preserve"> or that its clerk has resigned as required by </w:t>
      </w:r>
      <w:r>
        <w:t>Title 5, section 111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§21 (AMD); PL 2007, c. 323, Pt. G, §4 (AFF).]</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An incorporator, director, officer or agent of the corporation signed a document with the knowledge that the document was false in a material respect and with the intent that the document be delivered to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§24 (AMD). PL 2007, c. 323, Pt. C, §§20, 21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§1420. Grounds for administrative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 Grounds for administrative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§1420. GROUNDS FOR ADMINISTRATIVE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