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Benefit officer</w:t>
      </w:r>
    </w:p>
    <w:p>
      <w:pPr>
        <w:jc w:val="both"/>
        <w:spacing w:before="100" w:after="0"/>
        <w:ind w:start="360"/>
        <w:ind w:firstLine="360"/>
      </w:pPr>
      <w:r>
        <w:rPr>
          <w:b/>
        </w:rPr>
        <w:t>1</w:t>
        <w:t xml:space="preserve">.  </w:t>
      </w:r>
      <w:r>
        <w:rPr>
          <w:b/>
        </w:rPr>
        <w:t xml:space="preserve">Designation.</w:t>
        <w:t xml:space="preserve"> </w:t>
      </w:r>
      <w:r>
        <w:t xml:space="preserve"> </w:t>
      </w:r>
      <w:r>
        <w:t xml:space="preserve">A benefit corporation may have an officer designated the benefit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Functions.</w:t>
        <w:t xml:space="preserve"> </w:t>
      </w:r>
      <w:r>
        <w:t xml:space="preserve"> </w:t>
      </w:r>
      <w:r>
        <w:t xml:space="preserve">A benefit officer has:</w:t>
      </w:r>
    </w:p>
    <w:p>
      <w:pPr>
        <w:jc w:val="both"/>
        <w:spacing w:before="100" w:after="0"/>
        <w:ind w:start="720"/>
      </w:pPr>
      <w:r>
        <w:rPr/>
        <w:t>A</w:t>
        <w:t xml:space="preserve">.  </w:t>
      </w:r>
      <w:r>
        <w:rPr/>
      </w:r>
      <w:r>
        <w:t xml:space="preserve">The powers and duties relating to the purpose of the corporation to create general public benefit or a specific public benefit provided by the bylaws or, absent controlling provisions in the bylaws, by resolution or order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duty to prepare the benefit report required by </w:t>
      </w:r>
      <w:r>
        <w:t>section 1831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§1824. Benefit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Benefit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§1824. BENEFIT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