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Liability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§623. LIABILITY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