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w:t>
      </w:r>
    </w:p>
    <w:p>
      <w:pPr>
        <w:jc w:val="center"/>
        <w:ind w:start="360"/>
        <w:spacing w:before="300" w:after="300"/>
      </w:pPr>
      <w:r>
        <w:rPr>
          <w:b/>
        </w:rPr>
        <w:t xml:space="preserve">THE PROFESSIONAL SERVICE CORPORATION ACT</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702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1973, c. 625, §79 (AMD). PL 2001, c. 640, §B1 (RP). PL 2001, c. 640, §B7 (AFF). </w:t>
      </w:r>
    </w:p>
    <w:p>
      <w:pPr>
        <w:jc w:val="both"/>
        <w:spacing w:before="100" w:after="100"/>
        <w:ind w:start="1080" w:hanging="720"/>
      </w:pPr>
      <w:r>
        <w:rPr>
          <w:b/>
        </w:rPr>
        <w:t>§</w:t>
        <w:t>704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1973, c. 625, §80 (AMD). PL 2001, c. 640, §B1 (RP). PL 2001, c. 640, §B7 (AFF). </w:t>
      </w:r>
    </w:p>
    <w:p>
      <w:pPr>
        <w:jc w:val="both"/>
        <w:spacing w:before="100" w:after="100"/>
        <w:ind w:start="1080" w:hanging="720"/>
      </w:pPr>
      <w:r>
        <w:rPr>
          <w:b/>
        </w:rPr>
        <w:t>§</w:t>
        <w:t>705</w:t>
        <w:t xml:space="preserve">.  </w:t>
      </w:r>
      <w:r>
        <w:rPr>
          <w:b/>
        </w:rPr>
        <w:t xml:space="preserve">Corporate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1989, c. 613 (AMD). PL 1997, c. 313, §1 (AMD). PL 2001, c. 260, §F1 (AMD). PL 2001, c. 337, §1 (AMD). PL 2001, c. 471, §F1 (RPR). PL 2001, c. 640, §B1 (RP). PL 2001, c. 640, §B7 (AFF). </w:t>
      </w:r>
    </w:p>
    <w:p>
      <w:pPr>
        <w:jc w:val="both"/>
        <w:spacing w:before="100" w:after="100"/>
        <w:ind w:start="1080" w:hanging="720"/>
      </w:pPr>
      <w:r>
        <w:rPr>
          <w:b/>
        </w:rPr>
        <w:t>§</w:t>
        <w:t>706</w:t>
        <w:t xml:space="preserve">.  </w:t>
      </w:r>
      <w:r>
        <w:rPr>
          <w:b/>
        </w:rPr>
        <w:t xml:space="preserve">Method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439, §12 (AMD). PL 2001, c. 640, §B1 (RP). PL 2001, c. 640, §B7 (AFF). </w:t>
      </w:r>
    </w:p>
    <w:p>
      <w:pPr>
        <w:jc w:val="both"/>
        <w:spacing w:before="100" w:after="100"/>
        <w:ind w:start="1080" w:hanging="720"/>
      </w:pPr>
      <w:r>
        <w:rPr>
          <w:b/>
        </w:rPr>
        <w:t>§</w:t>
        <w:t>707</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708</w:t>
        <w:t xml:space="preserve">.  </w:t>
      </w:r>
      <w:r>
        <w:rPr>
          <w:b/>
        </w:rPr>
        <w:t xml:space="preserve">Interpretation;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1995, c. 141, §1 (RP). </w:t>
      </w:r>
    </w:p>
    <w:p>
      <w:pPr>
        <w:jc w:val="both"/>
        <w:spacing w:before="100" w:after="100"/>
        <w:ind w:start="1080" w:hanging="720"/>
      </w:pPr>
      <w:r>
        <w:rPr>
          <w:b/>
        </w:rPr>
        <w:t>§</w:t>
        <w:t>708-A</w:t>
        <w:t xml:space="preserve">.  </w:t>
      </w:r>
      <w:r>
        <w:rPr>
          <w:b/>
        </w:rPr>
        <w:t xml:space="preserve">Interpretation;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141, §2 (NEW). PL 1995, c. 526, §1 (AMD). PL 2001, c. 640, §B1 (RP). PL 2001, c. 640, §B7 (AFF). </w:t>
      </w:r>
    </w:p>
    <w:p>
      <w:pPr>
        <w:jc w:val="both"/>
        <w:spacing w:before="100" w:after="100"/>
        <w:ind w:start="1080" w:hanging="720"/>
      </w:pPr>
      <w:r>
        <w:rPr>
          <w:b/>
        </w:rPr>
        <w:t>§</w:t>
        <w:t>709</w:t>
        <w:t xml:space="preserve">.  </w:t>
      </w:r>
      <w:r>
        <w:rPr>
          <w:b/>
        </w:rPr>
        <w:t xml:space="preserve">Business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710</w:t>
        <w:t xml:space="preserve">.  </w:t>
      </w:r>
      <w:r>
        <w:rPr>
          <w:b/>
        </w:rPr>
        <w:t xml:space="preserve">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711</w:t>
        <w:t xml:space="preserve">.  </w:t>
      </w:r>
      <w:r>
        <w:rPr>
          <w:b/>
        </w:rPr>
        <w:t xml:space="preserve">Disqualifications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712</w:t>
        <w:t xml:space="preserve">.  </w:t>
      </w:r>
      <w:r>
        <w:rPr>
          <w:b/>
        </w:rPr>
        <w:t xml:space="preserve">Alienation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713</w:t>
        <w:t xml:space="preserve">.  </w:t>
      </w:r>
      <w:r>
        <w:rPr>
          <w:b/>
        </w:rPr>
        <w:t xml:space="preserve">Corporate and assumed names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565, §§1-A (AMD). PL 1975, c. 439, §1 (AMD). PL 1981, c. 78 (AMD). PL 1993, c. 316, §7 (AMD). PL 2001, c. 640, §B1 (RP). PL 2001, c. 640, §B7 (AFF). </w:t>
      </w:r>
    </w:p>
    <w:p>
      <w:pPr>
        <w:jc w:val="both"/>
        <w:spacing w:before="100" w:after="100"/>
        <w:ind w:start="1080" w:hanging="720"/>
      </w:pPr>
      <w:r>
        <w:rPr>
          <w:b/>
        </w:rPr>
        <w:t>§</w:t>
        <w:t>714</w:t>
        <w:t xml:space="preserve">.  </w:t>
      </w:r>
      <w:r>
        <w:rPr>
          <w:b/>
        </w:rPr>
        <w:t xml:space="preserve">Applicability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565, §2 (AMD). PL 2001, c. 640, §B1 (RP). PL 2001, c. 640, §B7 (AFF). </w:t>
      </w:r>
    </w:p>
    <w:p>
      <w:pPr>
        <w:jc w:val="both"/>
        <w:spacing w:before="100" w:after="100"/>
        <w:ind w:start="1080" w:hanging="720"/>
      </w:pPr>
      <w:r>
        <w:rPr>
          <w:b/>
        </w:rPr>
        <w:t>§</w:t>
        <w:t>715</w:t>
        <w:t xml:space="preserve">.  </w:t>
      </w:r>
      <w:r>
        <w:rPr>
          <w:b/>
        </w:rPr>
        <w:t xml:space="preserve">Dissolutions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439, §13 (AMD). PL 2001, c. 640, §B1 (RP). PL 2001, c. 640, §B7 (AFF). </w:t>
      </w:r>
    </w:p>
    <w:p>
      <w:pPr>
        <w:jc w:val="both"/>
        <w:spacing w:before="100" w:after="100"/>
        <w:ind w:start="1080" w:hanging="720"/>
      </w:pPr>
      <w:r>
        <w:rPr>
          <w:b/>
        </w:rPr>
        <w:t>§</w:t>
        <w:t>716</w:t>
        <w:t xml:space="preserve">.  </w:t>
      </w:r>
      <w:r>
        <w:rPr>
          <w:b/>
        </w:rPr>
        <w:t xml:space="preserve">Construction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 THE PROFESSIONAL SERVICE CORPORATION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 THE PROFESSIONAL SERVICE CORPORATION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22. THE PROFESSIONAL SERVICE CORPORATION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