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Penalties</w:t>
      </w:r>
    </w:p>
    <w:p>
      <w:pPr>
        <w:jc w:val="both"/>
        <w:spacing w:before="100" w:after="100"/>
        <w:ind w:start="360"/>
        <w:ind w:firstLine="360"/>
      </w:pPr>
      <w:r>
        <w:rPr/>
      </w:r>
      <w:r>
        <w:rPr/>
      </w:r>
      <w:r>
        <w:t xml:space="preserve">Except as otherwise provided in this chapter, a person who fails to comply with or violates any of the provisions of this chapter in respect to the establishment, maintenance or operation of a cemetery, community mausoleum, crematory or columbarium or to the disposal of dead human bodies commits a Class E crime except that, notwithstanding </w:t>
      </w:r>
      <w:r>
        <w:t>Title 17‑A, sections 1704</w:t>
      </w:r>
      <w:r>
        <w:t xml:space="preserve"> and </w:t>
      </w:r>
      <w:r>
        <w:t>1705</w:t>
      </w:r>
      <w:r>
        <w:t xml:space="preserve">, the fine may not be less than $100 or more than $500.</w:t>
      </w:r>
      <w:r>
        <w:t xml:space="preserve">  </w:t>
      </w:r>
      <w:r xmlns:wp="http://schemas.openxmlformats.org/drawingml/2010/wordprocessingDrawing" xmlns:w15="http://schemas.microsoft.com/office/word/2012/wordml">
        <w:rPr>
          <w:rFonts w:ascii="Arial" w:hAnsi="Arial" w:cs="Arial"/>
          <w:sz w:val="22"/>
          <w:szCs w:val="22"/>
        </w:rPr>
        <w:t xml:space="preserve">[PL 2019, c. 113, Pt. C,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§1 (AMD). PL 2019, c. 113, Pt. C,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