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Titles of banks and corporations, as mortgagees, sold</w:t>
      </w:r>
    </w:p>
    <w:p>
      <w:pPr>
        <w:jc w:val="both"/>
        <w:spacing w:before="100" w:after="100"/>
        <w:ind w:start="360"/>
        <w:ind w:firstLine="360"/>
      </w:pPr>
      <w:r>
        <w:rPr/>
      </w:r>
      <w:r>
        <w:rPr/>
      </w:r>
      <w:r>
        <w:t xml:space="preserve">The titles of banks or corporations, as mortgagees of land, may be taken on execution and sold as real estate and interests therein are taken and sold. The officer may by deed convey the same, and a debt secured by such mortgage and remaining unpaid will pass with the mortgagee's title to the purchaser, who may recover the premises or debt in his own name. In such action, a copy of the mortgage, attested by the register of deeds, is prima facie evidence of such deed, and of the contracts secured by it, as remaining due at the time of trial. The cashier of the bank or clerk of the corporation, on reasonable request of the officer, shall furnish him with a certified copy of such contract and of all payments made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§2208. Titles of banks and corporations, as mortgagees,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Titles of banks and corporations, as mortgagees,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§2208. TITLES OF BANKS AND CORPORATIONS, AS MORTGAGEES,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