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Executor or administrator liable as trustee; stockholders</w:t>
      </w:r>
    </w:p>
    <w:p>
      <w:pPr>
        <w:jc w:val="both"/>
        <w:spacing w:before="100" w:after="100"/>
        <w:ind w:start="360"/>
        <w:ind w:firstLine="360"/>
      </w:pPr>
      <w:r>
        <w:rPr/>
      </w:r>
      <w:r>
        <w:rPr/>
      </w:r>
      <w:r>
        <w:t xml:space="preserve">Any debt or legacy due from an executor or administrator and any goods, effects and credits in his hands, as such, may be attached by trustee process. The amount which a stockholder of a corporation is liable to pay to a judgment creditor thereof may be attached by a creditor of such judgment creditor by trustee process served on such stockholder at any time after the commencement of the judgment creditor's action against him, and before the rendition of judgment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§2619. Executor or administrator liable as trustee;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Executor or administrator liable as trustee;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§2619. EXECUTOR OR ADMINISTRATOR LIABLE AS TRUSTEE;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