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2622</w:t>
        <w:t xml:space="preserve">.  </w:t>
      </w:r>
      <w:r>
        <w:rPr>
          <w:b/>
        </w:rPr>
        <w:t xml:space="preserve">Disposal of surplus</w:t>
      </w:r>
    </w:p>
    <w:p>
      <w:pPr>
        <w:jc w:val="both"/>
        <w:spacing w:before="100" w:after="100"/>
        <w:ind w:start="360"/>
        <w:ind w:firstLine="360"/>
      </w:pPr>
      <w:r>
        <w:rPr/>
      </w:r>
      <w:r>
        <w:rPr/>
      </w:r>
      <w:r>
        <w:t xml:space="preserve">Any surplus money remaining in the hands of the officer after satisfying the execution and fees shall be paid to the principal, if within his precinct; if not, to the trustee.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§2622. Disposal of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§2622. Disposal of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§2622. DISPOSAL OF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