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Form and service of trustee summons</w:t>
      </w:r>
    </w:p>
    <w:p>
      <w:pPr>
        <w:jc w:val="both"/>
        <w:spacing w:before="100" w:after="100"/>
        <w:ind w:start="360"/>
        <w:ind w:firstLine="360"/>
      </w:pPr>
      <w:r>
        <w:rPr/>
      </w:r>
      <w:r>
        <w:rPr/>
      </w:r>
      <w:r>
        <w:t xml:space="preserve">When a trustee process is issued by a District Court, the summons shall be substantially in the form used in the Superior Court, and be served 7 days before the return day in the same manner as in the Superior Court; and shall be brought in the division where either of the supposed trustees resides. If not so brought, it shall be dismissed and the trustees shall recover their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Form and service of trustee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Form and service of trustee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§3101. FORM AND SERVICE OF TRUSTEE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