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3578</w:t>
        <w:t xml:space="preserve">.  </w:t>
      </w:r>
      <w:r>
        <w:rPr>
          <w:b/>
        </w:rPr>
        <w:t xml:space="preserve">Remedies of creditors</w:t>
      </w:r>
    </w:p>
    <w:p>
      <w:pPr>
        <w:jc w:val="both"/>
        <w:spacing w:before="100" w:after="100"/>
        <w:ind w:start="360"/>
        <w:ind w:firstLine="360"/>
      </w:pPr>
      <w:r>
        <w:rPr>
          <w:b/>
        </w:rPr>
        <w:t>1</w:t>
        <w:t xml:space="preserve">.  </w:t>
      </w:r>
      <w:r>
        <w:rPr>
          <w:b/>
        </w:rPr>
        <w:t xml:space="preserve">Action for relief.</w:t>
        <w:t xml:space="preserve"> </w:t>
      </w:r>
      <w:r>
        <w:t xml:space="preserve"> </w:t>
      </w:r>
      <w:r>
        <w:t xml:space="preserve">In any action for relief against a transfer or obligation under this Act, a creditor, subject to the limitations provided in </w:t>
      </w:r>
      <w:r>
        <w:t>section 3579</w:t>
      </w:r>
      <w:r>
        <w:t xml:space="preserve">, may obtain:</w:t>
      </w:r>
    </w:p>
    <w:p>
      <w:pPr>
        <w:jc w:val="both"/>
        <w:spacing w:before="100" w:after="0"/>
        <w:ind w:start="720"/>
      </w:pPr>
      <w:r>
        <w:rPr/>
        <w:t>A</w:t>
        <w:t xml:space="preserve">.  </w:t>
      </w:r>
      <w:r>
        <w:rPr/>
      </w:r>
      <w:r>
        <w:t xml:space="preserve">Avoidance of the transfer or obligation to the extent necessary to satisfy the creditor's claim;</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 attachment, trustee process or other provisional remedy against the asset transferred or other property of the transferee in accordance with the procedure prescribed by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Subject to applicable principles of equity and in accordance with applicable civil rules of procedure:</w:t>
      </w:r>
    </w:p>
    <w:p>
      <w:pPr>
        <w:jc w:val="both"/>
        <w:spacing w:before="100" w:after="0"/>
        <w:ind w:start="1080"/>
      </w:pPr>
      <w:r>
        <w:rPr/>
        <w:t>(</w:t>
        <w:t>1</w:t>
        <w:t xml:space="preserve">)  </w:t>
      </w:r>
      <w:r>
        <w:rPr/>
      </w:r>
      <w:r>
        <w:t xml:space="preserve">An injunction against further disposition by the debtor or a transferee, or both, of the asset transferred or of other property;</w:t>
      </w:r>
    </w:p>
    <w:p>
      <w:pPr>
        <w:jc w:val="both"/>
        <w:spacing w:before="100" w:after="0"/>
        <w:ind w:start="1080"/>
      </w:pPr>
      <w:r>
        <w:rPr/>
        <w:t>(</w:t>
        <w:t>2</w:t>
        <w:t xml:space="preserve">)  </w:t>
      </w:r>
      <w:r>
        <w:rPr/>
      </w:r>
      <w:r>
        <w:t xml:space="preserve">Appointment of a receiver to take charge of the asset transferred or of other property of the transferee;</w:t>
      </w:r>
    </w:p>
    <w:p>
      <w:pPr>
        <w:jc w:val="both"/>
        <w:spacing w:before="100" w:after="0"/>
        <w:ind w:start="1080"/>
      </w:pPr>
      <w:r>
        <w:rPr/>
        <w:t>(</w:t>
        <w:t>3</w:t>
        <w:t xml:space="preserve">)  </w:t>
      </w:r>
      <w:r>
        <w:rPr/>
      </w:r>
      <w:r>
        <w:t xml:space="preserve">Damages in an amount not to exceed double the value of the property transferred or concealed; or</w:t>
      </w:r>
    </w:p>
    <w:p>
      <w:pPr>
        <w:jc w:val="both"/>
        <w:spacing w:before="100" w:after="0"/>
        <w:ind w:start="1080"/>
      </w:pPr>
      <w:r>
        <w:rPr/>
        <w:t>(</w:t>
        <w:t>4</w:t>
        <w:t xml:space="preserve">)  </w:t>
      </w:r>
      <w:r>
        <w:rPr/>
      </w:r>
      <w:r>
        <w:t xml:space="preserve">Any other relief the circumstances may require.</w:t>
      </w:r>
      <w:r>
        <w:t xml:space="preserve">  </w:t>
      </w:r>
      <w:r xmlns:wp="http://schemas.openxmlformats.org/drawingml/2010/wordprocessingDrawing" xmlns:w15="http://schemas.microsoft.com/office/word/2012/wordml">
        <w:rPr>
          <w:rFonts w:ascii="Arial" w:hAnsi="Arial" w:cs="Arial"/>
          <w:sz w:val="22"/>
          <w:szCs w:val="22"/>
        </w:rPr>
        <w:t xml:space="preserve">[PL 1991, c.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114 (AMD).]</w:t>
      </w:r>
    </w:p>
    <w:p>
      <w:pPr>
        <w:jc w:val="both"/>
        <w:spacing w:before="100" w:after="0"/>
        <w:ind w:start="360"/>
        <w:ind w:firstLine="360"/>
      </w:pPr>
      <w:r>
        <w:rPr>
          <w:b/>
        </w:rPr>
        <w:t>2</w:t>
        <w:t xml:space="preserve">.  </w:t>
      </w:r>
      <w:r>
        <w:rPr>
          <w:b/>
        </w:rPr>
        <w:t xml:space="preserve">Execution.</w:t>
        <w:t xml:space="preserve"> </w:t>
      </w:r>
      <w:r>
        <w:t xml:space="preserve"> </w:t>
      </w:r>
      <w:r>
        <w:t xml:space="preserve">If a creditor has obtained a judgment on a claim against the debtor, the creditor, if the court so orders, may levy execution on the asset transferred or its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1991, c.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§3578. Remedies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§3578. Remedies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§3578. REMEDIES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