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4426</w:t>
        <w:t xml:space="preserve">.  </w:t>
      </w:r>
      <w:r>
        <w:rPr>
          <w:b/>
        </w:rPr>
        <w:t xml:space="preserve">Exemptions in bankruptcy proceedings</w:t>
      </w:r>
    </w:p>
    <w:p>
      <w:pPr>
        <w:jc w:val="both"/>
        <w:spacing w:before="100" w:after="100"/>
        <w:ind w:start="360"/>
        <w:ind w:firstLine="360"/>
      </w:pPr>
      <w:r>
        <w:rPr/>
      </w:r>
      <w:r>
        <w:rPr/>
      </w:r>
      <w:r>
        <w:t xml:space="preserve">Notwithstanding anything to the contrary in 11 United States Code, Section 522(b), a debtor may exempt from property of the debtor's estate under 11 United States Code only that property exempt under 11 United States Code, Section 522(b)(3)(A) and (B), except that any debtor eligible for a residence exemption under </w:t>
      </w:r>
      <w:r>
        <w:t>section 4422, subsection 1</w:t>
      </w:r>
      <w:r>
        <w:t xml:space="preserve">, paragraph A-1 may exempt the amount allowed in that paragraph.</w:t>
      </w:r>
      <w:r>
        <w:t xml:space="preserve">  </w:t>
      </w:r>
      <w:r xmlns:wp="http://schemas.openxmlformats.org/drawingml/2010/wordprocessingDrawing" xmlns:w15="http://schemas.microsoft.com/office/word/2012/wordml">
        <w:rPr>
          <w:rFonts w:ascii="Arial" w:hAnsi="Arial" w:cs="Arial"/>
          <w:sz w:val="22"/>
          <w:szCs w:val="22"/>
        </w:rPr>
        <w:t xml:space="preserve">[PL 2021, c. 382,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1989, c. 286, §2 (AMD). PL 2011, c. 203, §1 (AMD). PL 2021, c. 382,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§4426. Exemptions in bankruptcy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§4426. Exemptions in bankruptcy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§4426. EXEMPTIONS IN BANKRUPTCY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