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4612</w:t>
        <w:t xml:space="preserve">.  </w:t>
      </w:r>
      <w:r>
        <w:rPr>
          <w:b/>
        </w:rPr>
        <w:t xml:space="preserve">Costs</w:t>
      </w:r>
    </w:p>
    <w:p>
      <w:pPr>
        <w:jc w:val="both"/>
        <w:spacing w:before="100" w:after="100"/>
        <w:ind w:start="360"/>
        <w:ind w:firstLine="360"/>
      </w:pPr>
      <w:r>
        <w:rPr/>
      </w:r>
      <w:r>
        <w:rPr/>
      </w:r>
      <w:r>
        <w:t xml:space="preserve">The party finally prevailing in the action shall recover the costs of these proceedings, taxed as costs of court in other cases and certified by the court, and execution shall issue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§4612.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§4612.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§4612.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