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§5006. NO SETOFF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