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5519</w:t>
        <w:t xml:space="preserve">.  </w:t>
      </w:r>
      <w:r>
        <w:rPr>
          <w:b/>
        </w:rPr>
        <w:t xml:space="preserve">Time of service, return and tender of fees</w:t>
      </w:r>
    </w:p>
    <w:p>
      <w:pPr>
        <w:jc w:val="both"/>
        <w:spacing w:before="100" w:after="100"/>
        <w:ind w:start="360"/>
        <w:ind w:firstLine="360"/>
      </w:pPr>
      <w:r>
        <w:rPr/>
      </w:r>
      <w:r>
        <w:rPr/>
      </w:r>
      <w:r>
        <w:t xml:space="preserve">When such writ is offered to the officer to whom it is directed, he shall receive it. On payment or tender of such sum as the court or justice thereof directs, he shall make due return thereof within 3 days if the place of return is within 20 miles of the place of imprisonment; if over 20 and less than 100 miles, within 7 days; and if more than 100 miles, within 14 days. If such writ was issued against such officer, on his refusal or neglect to deliver, on demand, to the applicant a copy of the precept by which he restrained the person of his liberty, in whose behalf application was made, then the officer shall obey the writ without payment or tender of expenses.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§5519. Time of service, return and tender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§5519. Time of service, return and tender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§5519. TIME OF SERVICE, RETURN AND TENDER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