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5904</w:t>
        <w:t xml:space="preserve">.  </w:t>
      </w:r>
      <w:r>
        <w:rPr>
          <w:b/>
        </w:rPr>
        <w:t xml:space="preserve">Actions by insolvent estates</w:t>
      </w:r>
    </w:p>
    <w:p>
      <w:pPr>
        <w:jc w:val="both"/>
        <w:spacing w:before="100" w:after="100"/>
        <w:ind w:start="360"/>
        <w:ind w:firstLine="360"/>
      </w:pPr>
      <w:r>
        <w:rPr/>
      </w:r>
      <w:r>
        <w:rPr/>
      </w:r>
      <w:r>
        <w:t xml:space="preserve">In joint or several actions by the executor or administrator of an estate represented insolvent against 2 or more persons having joint or several demands against such estate, the demands may be asserted by counterclaim by either of the defendants. If, on trial, a balance is found due to the defendants jointly or to either of them, judgment shall be entered for such balance as the jury finds or the court orders, and it shall be treated and disposed of as other judgments against insolvent estates.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§5904. Actions by insolvent estates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§5904. Actions by insolvent estates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§5904. ACTIONS BY INSOLVENT ESTATES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