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5943</w:t>
        <w:t xml:space="preserve">.  </w:t>
      </w:r>
      <w:r>
        <w:rPr>
          <w:b/>
        </w:rPr>
        <w:t xml:space="preserve">Court, jurisdiction</w:t>
      </w:r>
    </w:p>
    <w:p>
      <w:pPr>
        <w:jc w:val="both"/>
        <w:spacing w:before="100" w:after="100"/>
        <w:ind w:start="360"/>
        <w:ind w:firstLine="360"/>
      </w:pPr>
      <w:r>
        <w:rPr/>
      </w:r>
      <w:r>
        <w:rPr/>
      </w:r>
      <w:r>
        <w:t xml:space="preserve">The term "court" means the Superior Court or the District Court of this State. The making of an agreement described in </w:t>
      </w:r>
      <w:r>
        <w:t>section 5927</w:t>
      </w:r>
      <w:r>
        <w:t xml:space="preserve"> providing for arbitration in this State confers jurisdiction on the court to enforce the agreement under this chapter and to enter judgment on an award under the agreement.</w:t>
      </w:r>
      <w:r>
        <w:t xml:space="preserve">  </w:t>
      </w:r>
      <w:r xmlns:wp="http://schemas.openxmlformats.org/drawingml/2010/wordprocessingDrawing" xmlns:w15="http://schemas.microsoft.com/office/word/2012/wordml">
        <w:rPr>
          <w:rFonts w:ascii="Arial" w:hAnsi="Arial" w:cs="Arial"/>
          <w:sz w:val="22"/>
          <w:szCs w:val="22"/>
        </w:rPr>
        <w:t xml:space="preserve">[PL 2011, c. 80,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PL 2011, c. 80,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§5943. Court,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§5943. Court,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§5943. COURT,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