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6028</w:t>
        <w:t xml:space="preserve">.  </w:t>
      </w:r>
      <w:r>
        <w:rPr>
          <w:b/>
        </w:rPr>
        <w:t xml:space="preserve">Penalties for late payment of rent</w:t>
      </w:r>
    </w:p>
    <w:p>
      <w:pPr>
        <w:jc w:val="both"/>
        <w:spacing w:before="100" w:after="100"/>
        <w:ind w:start="360"/>
        <w:ind w:firstLine="360"/>
      </w:pPr>
      <w:r>
        <w:rPr/>
      </w:r>
      <w:r>
        <w:rPr/>
      </w:r>
      <w:r>
        <w:t xml:space="preserve">A landlord may assess a penalty against a residential tenant for late payment of rent for a residential dwelling unit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605 (AMD).]</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2</w:t>
        <w:t xml:space="preserve">.  </w:t>
      </w:r>
      <w:r>
        <w:rPr>
          <w:b/>
        </w:rPr>
        <w:t xml:space="preserve">Maximum penalty.</w:t>
        <w:t xml:space="preserve"> </w:t>
      </w:r>
      <w:r>
        <w:t xml:space="preserve"> </w:t>
      </w:r>
      <w:r>
        <w:t xml:space="preserve">A landlord may not assess a penalty for the late payment of rent which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A landlord may not assess a penalty for the late payment of rent unless the landlord gave the tenant written notice at the time they entered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215 (NEW). PL 1987, c. 605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§6028. Penalties for late payment of 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§6028. Penalties for late payment of rent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§6028. PENALTIES FOR LATE PAYMENT OF 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