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6512</w:t>
        <w:t xml:space="preserve">.  </w:t>
      </w:r>
      <w:r>
        <w:rPr>
          <w:b/>
        </w:rPr>
        <w:t xml:space="preserve">Oath</w:t>
      </w:r>
    </w:p>
    <w:p>
      <w:pPr>
        <w:jc w:val="both"/>
        <w:spacing w:before="100" w:after="100"/>
        <w:ind w:start="360"/>
        <w:ind w:firstLine="360"/>
      </w:pPr>
      <w:r>
        <w:rPr/>
      </w:r>
      <w:r>
        <w:rPr/>
      </w:r>
      <w:r>
        <w:t xml:space="preserve">Before proceeding to discharge their duty, the commissioners shall be sworn to the faithful and impartial performance of it. The dedimus justice before whom they are sworn shall make his certificate thereof on the back of their warrant.</w:t>
      </w:r>
      <w:r>
        <w:t xml:space="preserve">  </w:t>
      </w:r>
      <w:r xmlns:wp="http://schemas.openxmlformats.org/drawingml/2010/wordprocessingDrawing" xmlns:w15="http://schemas.microsoft.com/office/word/2012/wordml">
        <w:rPr>
          <w:rFonts w:ascii="Arial" w:hAnsi="Arial" w:cs="Arial"/>
          <w:sz w:val="22"/>
          <w:szCs w:val="22"/>
        </w:rPr>
        <w:t xml:space="preserve">[PL 1987, c. 736,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§6512. Oath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§6512. OATH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