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Plaintiff must have right of entry</w:t>
      </w:r>
    </w:p>
    <w:p>
      <w:pPr>
        <w:jc w:val="both"/>
        <w:spacing w:before="100" w:after="100"/>
        <w:ind w:start="360"/>
        <w:ind w:firstLine="360"/>
      </w:pPr>
      <w:r>
        <w:rPr/>
      </w:r>
      <w:r>
        <w:rPr/>
      </w:r>
      <w:r>
        <w:t xml:space="preserve">No such action shall be maintained unless, at the time of commencing it, the plaintiff had such right of entry. No descent or discontinuance shall defeat any right of entry for the recovery of real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§6702. Plaintiff must have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Plaintiff must have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§6702. PLAINTIFF MUST HAVE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