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w:t>
        <w:t xml:space="preserve">.  </w:t>
      </w:r>
      <w:r>
        <w:rPr>
          <w:b/>
        </w:rPr>
        <w:t xml:space="preserve">Service of precepts for work-jails in one or more counties</w:t>
      </w:r>
    </w:p>
    <w:p>
      <w:pPr>
        <w:jc w:val="both"/>
        <w:spacing w:before="100" w:after="100"/>
        <w:ind w:start="360"/>
        <w:ind w:firstLine="360"/>
      </w:pPr>
      <w:r>
        <w:rPr/>
      </w:r>
      <w:r>
        <w:rPr/>
      </w:r>
      <w:r>
        <w:t xml:space="preserve">An officer of any county qualified to serve precepts in criminal cases in the county where he resides may serve any precept required by the laws providing for work-jails, whether such service is performed in whole or in part in one or more counties, and processes shall be issued and directed accordingly.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 Service of precepts for work-jails in one or more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 Service of precepts for work-jails in one or more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§710. SERVICE OF PRECEPTS FOR WORK-JAILS IN ONE OR MORE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