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§7506. SINGLE DAMAGES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