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407</w:t>
      </w:r>
    </w:p>
    <w:p>
      <w:pPr>
        <w:jc w:val="center"/>
        <w:ind w:start="360"/>
        <w:spacing w:before="300" w:after="300"/>
      </w:pPr>
      <w:r>
        <w:rPr>
          <w:b/>
        </w:rPr>
        <w:t xml:space="preserve">APPEALS</w:t>
      </w:r>
    </w:p>
    <w:p>
      <w:pPr>
        <w:jc w:val="both"/>
        <w:spacing w:before="100" w:after="100"/>
        <w:ind w:start="1080" w:hanging="720"/>
      </w:pPr>
      <w:r>
        <w:rPr>
          <w:b/>
        </w:rPr>
        <w:t>§</w:t>
        <w:t>2661</w:t>
        <w:t xml:space="preserve">.  </w:t>
      </w:r>
      <w:r>
        <w:rPr>
          <w:b/>
        </w:rPr>
        <w:t xml:space="preserve">Review or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188 (AMD). PL 1969, c. 501, §3 (AMD). PL 1975, c. 538, §8 (AMD). PL 1977, c. 520, §18 (RP). </w:t>
      </w:r>
    </w:p>
    <w:p>
      <w:pPr>
        <w:jc w:val="both"/>
        <w:spacing w:before="100" w:after="100"/>
        <w:ind w:start="1080" w:hanging="720"/>
      </w:pPr>
      <w:r>
        <w:rPr>
          <w:b/>
        </w:rPr>
        <w:t>§</w:t>
        <w:t>2662</w:t>
        <w:t xml:space="preserve">.  </w:t>
      </w:r>
      <w:r>
        <w:rPr>
          <w:b/>
        </w:rPr>
        <w:t xml:space="preserve">Record on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389 (AMD). PL 1977, c. 520, §19 (RP). </w:t>
      </w:r>
    </w:p>
    <w:p>
      <w:pPr>
        <w:jc w:val="both"/>
        <w:spacing w:before="100" w:after="100"/>
        <w:ind w:start="1080" w:hanging="720"/>
      </w:pPr>
      <w:r>
        <w:rPr>
          <w:b/>
        </w:rPr>
        <w:t>§</w:t>
        <w:t>2663</w:t>
        <w:t xml:space="preserve">.  </w:t>
      </w:r>
      <w:r>
        <w:rPr>
          <w:b/>
        </w:rPr>
        <w:t xml:space="preserve">Custody or detention pending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§20 (RP). </w:t>
      </w:r>
    </w:p>
    <w:p>
      <w:pPr>
        <w:jc w:val="both"/>
        <w:spacing w:before="100" w:after="100"/>
        <w:ind w:start="1080" w:hanging="720"/>
      </w:pPr>
      <w:r>
        <w:rPr>
          <w:b/>
        </w:rPr>
        <w:t>§</w:t>
        <w:t>2664</w:t>
        <w:t xml:space="preserve">.  </w:t>
      </w:r>
      <w:r>
        <w:rPr>
          <w:b/>
        </w:rPr>
        <w:t xml:space="preserve">Hearings on appeal in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§20 (RP). </w:t>
      </w:r>
    </w:p>
    <w:p>
      <w:pPr>
        <w:jc w:val="both"/>
        <w:spacing w:before="100" w:after="100"/>
        <w:ind w:start="1080" w:hanging="720"/>
      </w:pPr>
      <w:r>
        <w:rPr>
          <w:b/>
        </w:rPr>
        <w:t>§</w:t>
        <w:t>2665</w:t>
        <w:t xml:space="preserve">.  </w:t>
      </w:r>
      <w:r>
        <w:rPr>
          <w:b/>
        </w:rPr>
        <w:t xml:space="preserve">Disposition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§20 (RP). </w:t>
      </w:r>
    </w:p>
    <w:p>
      <w:pPr>
        <w:jc w:val="both"/>
        <w:spacing w:before="100" w:after="100"/>
        <w:ind w:start="1080" w:hanging="720"/>
      </w:pPr>
      <w:r>
        <w:rPr>
          <w:b/>
        </w:rPr>
        <w:t>§</w:t>
        <w:t>2666</w:t>
        <w:t xml:space="preserve">.  </w:t>
      </w:r>
      <w:r>
        <w:rPr>
          <w:b/>
        </w:rPr>
        <w:t xml:space="preserve">Superior Court appeal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§86 (AMD). PL 1977, c. 520, §21 (RP). </w:t>
      </w:r>
    </w:p>
    <w:p>
      <w:pPr>
        <w:jc w:val="both"/>
        <w:spacing w:before="100" w:after="100"/>
        <w:ind w:start="1080" w:hanging="720"/>
      </w:pPr>
      <w:r>
        <w:rPr>
          <w:b/>
        </w:rPr>
        <w:t>§</w:t>
        <w:t>2667</w:t>
        <w:t xml:space="preserve">.  </w:t>
      </w:r>
      <w:r>
        <w:rPr>
          <w:b/>
        </w:rPr>
        <w:t xml:space="preserve">Appeals to law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407.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407.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407.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