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2115</w:t>
        <w:t xml:space="preserve">.  </w:t>
      </w:r>
      <w:r>
        <w:rPr>
          <w:b/>
        </w:rPr>
        <w:t xml:space="preserve">Appeals from the Superior Court</w:t>
      </w:r>
    </w:p>
    <w:p>
      <w:pPr>
        <w:jc w:val="both"/>
        <w:spacing w:before="100" w:after="100"/>
        <w:ind w:start="360"/>
        <w:ind w:firstLine="360"/>
      </w:pPr>
      <w:r>
        <w:rPr/>
      </w:r>
      <w:r>
        <w:rPr/>
      </w:r>
      <w:r>
        <w:t xml:space="preserve">In any criminal proceeding in the Superior Court, any defendant aggrieved by a judgment of conviction, ruling or order may appeal to the Supreme Judicial Court sitting as the Law Court.   The Supreme Judicial Court shall provide by rule the time for taking the appeal and the manner and any conditions for the taking of the appeal.</w:t>
      </w:r>
      <w:r>
        <w:t xml:space="preserve">  </w:t>
      </w:r>
      <w:r xmlns:wp="http://schemas.openxmlformats.org/drawingml/2010/wordprocessingDrawing" xmlns:w15="http://schemas.microsoft.com/office/word/2012/wordml">
        <w:rPr>
          <w:rFonts w:ascii="Arial" w:hAnsi="Arial" w:cs="Arial"/>
          <w:sz w:val="22"/>
          <w:szCs w:val="22"/>
        </w:rPr>
        <w:t xml:space="preserve">[PL 1999, c. 731, Pt. ZZZ, §17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§63 (RPR). PL 1987, c. 166, §3 (AMD). PL 1999, c. 731, §ZZZ17 (AMD). PL 1999, c. 731, §ZZZ42 (AFF). PL 2007, c. 475,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§2115. Appeals from the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§2115. Appeals from the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§2115. APPEALS FROM THE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