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Extradited persons except from civil process</w:t>
      </w:r>
    </w:p>
    <w:p>
      <w:pPr>
        <w:jc w:val="both"/>
        <w:spacing w:before="100" w:after="100"/>
        <w:ind w:start="360"/>
        <w:ind w:firstLine="360"/>
      </w:pPr>
      <w:r>
        <w:rPr/>
      </w:r>
      <w:r>
        <w:rPr/>
      </w:r>
      <w:r>
        <w:t xml:space="preserve">A person brought into this State on extradition based on a criminal charge shall not be subject to service of personal process in civil actions arising out of the same facts as the criminal proceeding to answer which he is returned, until he has been convicted in the criminal proceeding or, if acquitted, until he has had ample opportunity to return to the state from which he was extradited.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 Extradited persons except from civil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Extradited persons except from civil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 EXTRADITED PERSONS EXCEPT FROM CIVIL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