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2252</w:t>
        <w:t xml:space="preserve">.  </w:t>
      </w:r>
      <w:r>
        <w:rPr>
          <w:b/>
        </w:rPr>
        <w:t xml:space="preserve">Statutory prerequisites for obtaining special restrictions on dissemination and use of criminal history record information for a criminal conviction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354, §1 (NEW). PL 2019, c. 113, Pt. C, §43 (AMD). MRSA T. 15 §2259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§2252. Statutory prerequisites for obtaining special restrictions on dissemination and use of criminal history record information for a criminal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§2252. Statutory prerequisites for obtaining special restrictions on dissemination and use of criminal history record information for a criminal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§2252. STATUTORY PREREQUISITES FOR OBTAINING SPECIAL RESTRICTIONS ON DISSEMINATION AND USE OF CRIMINAL HISTORY RECORD INFORMATION FOR A CRIMINAL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