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2269</w:t>
        <w:t xml:space="preserve">.  </w:t>
      </w:r>
      <w:r>
        <w:rPr>
          <w:b/>
        </w:rPr>
        <w:t xml:space="preserve">Violation</w:t>
      </w:r>
    </w:p>
    <w:p>
      <w:pPr>
        <w:jc w:val="both"/>
        <w:spacing w:before="100" w:after="100"/>
        <w:ind w:start="360"/>
        <w:ind w:firstLine="360"/>
      </w:pPr>
      <w:r>
        <w:rPr/>
      </w:r>
      <w:r>
        <w:rPr/>
      </w:r>
      <w:r>
        <w:t xml:space="preserve">A person who, in violation of </w:t>
      </w:r>
      <w:r>
        <w:t>section 2265</w:t>
      </w:r>
      <w:r>
        <w:t xml:space="preserve"> or </w:t>
      </w:r>
      <w:r>
        <w:t>2268</w:t>
      </w:r>
      <w:r>
        <w:t xml:space="preserve">, intentionally disseminates sealed criminal history record information relating to a criminal conviction knowing it to be in violation of </w:t>
      </w:r>
      <w:r>
        <w:t>section 2265</w:t>
      </w:r>
      <w:r>
        <w:t xml:space="preserve"> or </w:t>
      </w:r>
      <w:r>
        <w:t>2268</w:t>
      </w:r>
      <w:r>
        <w:t xml:space="preserve"> is guilty of unlawful dissemination of sealed records.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§2269.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