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w:t>
        <w:t xml:space="preserve">.  </w:t>
      </w:r>
      <w:r>
        <w:rPr>
          <w:b/>
        </w:rPr>
        <w:t xml:space="preserve">Persons going armed without reasonable cause</w:t>
      </w:r>
    </w:p>
    <w:p>
      <w:pPr>
        <w:jc w:val="both"/>
        <w:spacing w:before="100" w:after="100"/>
        <w:ind w:start="360"/>
        <w:ind w:firstLine="360"/>
      </w:pPr>
      <w:r>
        <w:rPr/>
      </w:r>
      <w:r>
        <w:rPr/>
      </w:r>
      <w:r>
        <w:t xml:space="preserve">Whoever goes armed with any dirk, pistol or other offensive and dangerous weapon, without just cause to fear an assault on himself, family or property may, on complaint of any person having cause to fear an injury or breach of the peace, be required to find sureties to keep the peace for a term of less than one year, and, in case of refusal, may be committed as provided in </w:t>
      </w:r>
      <w:r>
        <w:t>section 285</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§292. Persons going armed without reasonable cause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 Persons going armed without reasonable cause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§292. PERSONS GOING ARMED WITHOUT REASONABLE CAUSE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