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650-B</w:t>
        <w:t xml:space="preserve">.  </w:t>
      </w:r>
      <w:r>
        <w:rPr>
          <w:b/>
        </w:rPr>
        <w:t xml:space="preserve">Action against a corporation</w:t>
      </w:r>
    </w:p>
    <w:p>
      <w:pPr>
        <w:jc w:val="both"/>
        <w:spacing w:before="100" w:after="100"/>
        <w:ind w:start="360"/>
      </w:pPr>
      <w:r>
        <w:rPr>
          <w:b/>
        </w:rPr>
        <w:t>(REALLOCATED FROM TITLE 16, SECTION 646)</w:t>
      </w:r>
    </w:p>
    <w:p>
      <w:pPr>
        <w:jc w:val="both"/>
        <w:spacing w:before="100" w:after="100"/>
        <w:ind w:start="360"/>
        <w:ind w:firstLine="360"/>
      </w:pPr>
      <w:r>
        <w:rPr/>
      </w:r>
      <w:r>
        <w:rPr/>
      </w:r>
      <w:r>
        <w:t xml:space="preserve">This subchapter may not be construed to create a cause of action against a corporation or its officers, employees or agents for providing location information.</w:t>
      </w:r>
      <w:r>
        <w:t xml:space="preserve">  </w:t>
      </w:r>
      <w:r xmlns:wp="http://schemas.openxmlformats.org/drawingml/2010/wordprocessingDrawing" xmlns:w15="http://schemas.microsoft.com/office/word/2012/wordml">
        <w:rPr>
          <w:rFonts w:ascii="Arial" w:hAnsi="Arial" w:cs="Arial"/>
          <w:sz w:val="22"/>
          <w:szCs w:val="22"/>
        </w:rPr>
        <w:t xml:space="preserve">[RR 2013, c. 1, §33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§33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§650-B. Action against a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§650-B. Action against a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§650-B. ACTION AGAINST A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