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806-A</w:t>
        <w:t xml:space="preserve">.  </w:t>
      </w:r>
      <w:r>
        <w:rPr>
          <w:b/>
        </w:rPr>
        <w:t xml:space="preserve">Video depicting use of deadly force</w:t>
      </w:r>
    </w:p>
    <w:p>
      <w:pPr>
        <w:jc w:val="both"/>
        <w:spacing w:before="100" w:after="100"/>
        <w:ind w:start="360"/>
        <w:ind w:firstLine="360"/>
      </w:pPr>
      <w:r>
        <w:rPr/>
      </w:r>
      <w:r>
        <w:rPr/>
      </w:r>
      <w:r>
        <w:t xml:space="preserve">This chapter does not preclude the public dissemination of that portion of a video in the custody of the Attorney General depicting the use of deadly force by law enforcement when the public interest in the evaluation of the use of deadly force by law enforcement and the review and investigation of those incidents by the Attorney General outweighs the harms contemplated in </w:t>
      </w:r>
      <w:r>
        <w:t>section 804</w:t>
      </w:r>
      <w:r>
        <w:t xml:space="preserve">.  Upon receiving a request for video depicting the use of deadly force, the Attorney General shall issue a decision on whether to release the video no later than 30 days after the request and, in the event of denial, shall provide written notice stating in detail the basis for the denial, a time frame for release of all or part of the video and the process to appeal the decision pursuant to </w:t>
      </w:r>
      <w:r>
        <w:t>Title 1, section 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§806-A. Video depicting use of deadly force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§806-A. Video depicting use of deadly force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§806-A. VIDEO DEPICTING USE OF DEADLY FORCE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