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Unlawful dissemination of confidential intelligence and investigative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intelligence and investigative record information if the person intentionally disseminates intelligence and investigative record information confidential under </w:t>
      </w:r>
      <w:r>
        <w:t>section 804</w:t>
      </w:r>
      <w:r>
        <w:t xml:space="preserve">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intelligence and investigative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Unlawful dissemination of confidential intelligence and investigative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Unlawful dissemination of confidential intelligence and investigative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§809. UNLAWFUL DISSEMINATION OF CONFIDENTIAL INTELLIGENCE AND INVESTIGATIVE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