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54-A</w:t>
      </w:r>
    </w:p>
    <w:p>
      <w:pPr>
        <w:jc w:val="center"/>
        <w:ind w:start="360"/>
        <w:spacing w:before="300" w:after="300"/>
      </w:pPr>
      <w:r>
        <w:rPr>
          <w:b/>
        </w:rPr>
        <w:t xml:space="preserve">PROTECTIVE ORDER</w:t>
      </w:r>
    </w:p>
    <w:p>
      <w:pPr>
        <w:jc w:val="both"/>
        <w:spacing w:before="100" w:after="100"/>
        <w:ind w:start="1080" w:hanging="720"/>
      </w:pPr>
      <w:r>
        <w:rPr>
          <w:b/>
        </w:rPr>
        <w:t>§</w:t>
        <w:t>1331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§§2,7 (NEW). PL 1979, c. 677, §3 (RP). PL 1979, c. 677, §18 (AMD). PL 1983, c. 583,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54-A. PROTECTIVE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54-A. PROTECTIVE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54-A. PROTECTIVE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