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 THREAT TO USE DEADLY FORCE AGAINST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