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§1252-B. IMPOSITION OF SENTENCE; CONSIDERATION OF GOOD TIME AND MERITORIOUS GOOD TIME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