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Improper influence</w:t>
      </w:r>
    </w:p>
    <w:p>
      <w:pPr>
        <w:jc w:val="both"/>
        <w:spacing w:before="100" w:after="100"/>
        <w:ind w:start="360"/>
        <w:ind w:firstLine="360"/>
      </w:pPr>
      <w:r>
        <w:rPr>
          <w:b/>
        </w:rPr>
        <w:t>1</w:t>
        <w:t xml:space="preserve">.  </w:t>
      </w:r>
      <w:r>
        <w:rPr>
          <w:b/>
        </w:rPr>
      </w:r>
      <w:r>
        <w:t xml:space="preserve"> </w:t>
      </w:r>
      <w:r>
        <w:t xml:space="preserve">A person is guilty of improper influence if he:</w:t>
      </w:r>
    </w:p>
    <w:p>
      <w:pPr>
        <w:jc w:val="both"/>
        <w:spacing w:before="100" w:after="0"/>
        <w:ind w:start="720"/>
      </w:pPr>
      <w:r>
        <w:rPr/>
        <w:t>A</w:t>
        <w:t xml:space="preserve">.  </w:t>
      </w:r>
      <w:r>
        <w:rPr/>
      </w:r>
      <w:r>
        <w:t xml:space="preserve">Threatens any harm to a public servant, party official or voter with the purpose of influencing his action, decision, opinion, recommendation, nomination, vote or other exercise of discretion;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Privately addresses to any public servant who has or will have an official discretion in a judicial or administrative proceeding any representation, argument or other communication with the intention of influencing that discretion on the basis of considerations other than those authorized by law;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Being a public servant or party official, fails to report to a law enforcement officer conduct designed to influence him in violation of </w:t>
      </w:r>
      <w:r>
        <w:t>paragraphs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"Harm" means any disadvantage or injury, pecuniary or otherwise, including disadvantage or injury to any other person or entity in whose welfare the public servant, party official or voter is interested.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Improper influence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Improper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Improper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§603. IMPROPER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