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INDECENT LIBERTIES</w:t>
      </w:r>
    </w:p>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67. INDECENT LIBERTIES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INDECENT LIBERTIES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67. INDECENT LIBERTIES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