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Tranquilizing cats and dogs</w:t>
      </w:r>
    </w:p>
    <w:p>
      <w:pPr>
        <w:jc w:val="both"/>
        <w:spacing w:before="100" w:after="100"/>
        <w:ind w:start="360"/>
        <w:ind w:firstLine="360"/>
      </w:pPr>
      <w:r>
        <w:rPr/>
      </w:r>
      <w:r>
        <w:rPr/>
      </w:r>
      <w:r>
        <w:t xml:space="preserve">Prior to the euthanasia of cats and dogs, sedatives may be administered to these animals.  Curariform immobilizers shall not be used on cats and dogs prior to euthanasia, except by veterinarians in extreme circumstances.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§1044. Tranquilizing cats and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Tranquilizing cats and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§1044. TRANQUILIZING CATS AND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