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2274</w:t>
        <w:t xml:space="preserve">.  </w:t>
      </w:r>
      <w:r>
        <w:rPr>
          <w:b/>
        </w:rPr>
        <w:t xml:space="preserve">Fines, distribution</w:t>
      </w:r>
    </w:p>
    <w:p>
      <w:pPr>
        <w:jc w:val="both"/>
        <w:spacing w:before="100" w:after="100"/>
        <w:ind w:start="360"/>
        <w:ind w:firstLine="360"/>
      </w:pPr>
      <w:r>
        <w:rPr/>
      </w:r>
      <w:r>
        <w:rPr/>
      </w:r>
      <w:r>
        <w:t xml:space="preserve">All fines levied and collected for violations of this chapter shall be distributed as follows:</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w:pPr>
        <w:jc w:val="both"/>
        <w:spacing w:before="100" w:after="100"/>
        <w:ind w:start="360"/>
        <w:ind w:firstLine="360"/>
      </w:pPr>
      <w:r>
        <w:rPr/>
      </w:r>
      <w:r>
        <w:rPr/>
      </w:r>
      <w:r>
        <w:t xml:space="preserve">If the fine resulted from a complaint by a law officer of a state agency which receives a major share of its financial support from dedicated revenue, the fine, less court costs, shall be reimbursed to that agency; or</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w:pPr>
        <w:jc w:val="both"/>
        <w:spacing w:before="100" w:after="100"/>
        <w:ind w:start="360"/>
        <w:ind w:firstLine="360"/>
      </w:pPr>
      <w:r>
        <w:rPr/>
      </w:r>
      <w:r>
        <w:rPr/>
      </w:r>
      <w:r>
        <w:t xml:space="preserve">If the fine resulted from a complaint of a law officer of a state agency supported primarily by a General Fund appropriation, the fine, less court costs, shall be reimbursed to the department to be used in an anti-litter educational program and shall be in addition to other General Fund money appropriated for that purpose.</w:t>
      </w:r>
      <w:r>
        <w:t xml:space="preserve">  </w:t>
      </w:r>
      <w:r xmlns:wp="http://schemas.openxmlformats.org/drawingml/2010/wordprocessingDrawing" xmlns:w15="http://schemas.microsoft.com/office/word/2012/wordml">
        <w:rPr>
          <w:rFonts w:ascii="Arial" w:hAnsi="Arial" w:cs="Arial"/>
          <w:sz w:val="22"/>
          <w:szCs w:val="22"/>
        </w:rPr>
        <w:t xml:space="preserve">[PL 1989, c. 878,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1989, c. 878, §B13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§2274. Fines,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§2274. Fines,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§2274. FINES,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