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2932</w:t>
        <w:t xml:space="preserve">.  </w:t>
      </w:r>
      <w:r>
        <w:rPr>
          <w:b/>
        </w:rPr>
        <w:t xml:space="preserve">Penalty</w:t>
      </w:r>
    </w:p>
    <w:p>
      <w:pPr>
        <w:jc w:val="both"/>
        <w:spacing w:before="100" w:after="100"/>
        <w:ind w:start="360"/>
        <w:ind w:firstLine="360"/>
      </w:pPr>
      <w:r>
        <w:rPr/>
      </w:r>
      <w:r>
        <w:rPr/>
      </w:r>
      <w:r>
        <w:t xml:space="preserve">A violation of this chapter is a Class D crime.</w:t>
      </w:r>
      <w:r>
        <w:t xml:space="preserve">  </w:t>
      </w:r>
      <w:r xmlns:wp="http://schemas.openxmlformats.org/drawingml/2010/wordprocessingDrawing" xmlns:w15="http://schemas.microsoft.com/office/word/2012/wordml">
        <w:rPr>
          <w:rFonts w:ascii="Arial" w:hAnsi="Arial" w:cs="Arial"/>
          <w:sz w:val="22"/>
          <w:szCs w:val="22"/>
        </w:rPr>
        <w:t xml:space="preserve">[PL 1987, c. 515,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§2932.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§2932.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§2932.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